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2ACF" w14:textId="77777777" w:rsidR="00951CC9" w:rsidRDefault="00000000">
      <w:pPr>
        <w:jc w:val="center"/>
      </w:pPr>
      <w:r>
        <w:t>GRIGLIA MATEMATICA</w:t>
      </w:r>
    </w:p>
    <w:p w14:paraId="1294332D" w14:textId="793E11AF" w:rsidR="00951CC9" w:rsidRDefault="00000000">
      <w:pPr>
        <w:jc w:val="center"/>
      </w:pPr>
      <w:r>
        <w:t>PER LA VALUTAZIONE DELLA SECONDA PROVA DELL’ESAME DI STATO A.S. 202</w:t>
      </w:r>
      <w:r w:rsidR="00A916B1">
        <w:t>2</w:t>
      </w:r>
      <w:r>
        <w:t>/202</w:t>
      </w:r>
      <w:r w:rsidR="00A916B1">
        <w:t>3</w:t>
      </w:r>
    </w:p>
    <w:tbl>
      <w:tblPr>
        <w:tblW w:w="10742" w:type="dxa"/>
        <w:tblInd w:w="-2" w:type="dxa"/>
        <w:tblLook w:val="00A0" w:firstRow="1" w:lastRow="0" w:firstColumn="1" w:lastColumn="0" w:noHBand="0" w:noVBand="0"/>
      </w:tblPr>
      <w:tblGrid>
        <w:gridCol w:w="2378"/>
        <w:gridCol w:w="709"/>
        <w:gridCol w:w="4535"/>
        <w:gridCol w:w="710"/>
        <w:gridCol w:w="2410"/>
      </w:tblGrid>
      <w:tr w:rsidR="00951CC9" w14:paraId="52F2079A" w14:textId="77777777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7BEF02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Indicatori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0" w:type="dxa"/>
              <w:right w:w="0" w:type="dxa"/>
            </w:tcMar>
            <w:vAlign w:val="center"/>
          </w:tcPr>
          <w:p w14:paraId="5F8CF944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Livello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4381DE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Descrittori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D9E529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0" w:type="dxa"/>
              <w:right w:w="0" w:type="dxa"/>
            </w:tcMar>
            <w:vAlign w:val="center"/>
          </w:tcPr>
          <w:p w14:paraId="4839229F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Punteggio attribuito</w:t>
            </w:r>
          </w:p>
        </w:tc>
      </w:tr>
      <w:tr w:rsidR="00951CC9" w14:paraId="4F23530A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709E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Analizzare</w:t>
            </w:r>
          </w:p>
          <w:p w14:paraId="535F36C9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Esaminare la situazione problematica proposta individuando gli aspetti significativi del fenomeno e formulando le ipotesi esplicative attraverso modelli, analogie o leggi.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5B19D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796C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superficiale o frammentario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dalle informazioni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non riesce a dedurre </w:t>
            </w:r>
            <w:r>
              <w:rPr>
                <w:color w:val="000000" w:themeColor="text1"/>
                <w:sz w:val="18"/>
                <w:szCs w:val="18"/>
              </w:rPr>
              <w:t>i modelli o le analogie o le leggi che esplicitano le situazioni problematiche. Non utilizza i codici matematici grafico-simbolici.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1694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A4E64A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331C1E57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7C47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ED7ADF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970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in modo parziale </w:t>
            </w:r>
            <w:r>
              <w:rPr>
                <w:color w:val="000000" w:themeColor="text1"/>
                <w:sz w:val="18"/>
                <w:szCs w:val="18"/>
              </w:rPr>
              <w:t xml:space="preserve">i contesti teorici proposti; dalle informazioni deduce, </w:t>
            </w:r>
            <w:r>
              <w:rPr>
                <w:b/>
                <w:color w:val="000000" w:themeColor="text1"/>
                <w:sz w:val="18"/>
                <w:szCs w:val="18"/>
              </w:rPr>
              <w:t>in parte o in modo non completamente corretto</w:t>
            </w:r>
            <w:r>
              <w:rPr>
                <w:color w:val="000000" w:themeColor="text1"/>
                <w:sz w:val="18"/>
                <w:szCs w:val="18"/>
              </w:rPr>
              <w:t>, i modelli o le analogie o le leggi che esplicitano le situazioni problematiche. Utilizza parzialmente i codici matematici grafico-simbolici, nonostante lievi inesattezze e/o errori.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BA9B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23C3D1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1DD0922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BB5B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4846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1DF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completo anche se non critico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dalle informazioni deduce i modelli o le analogie o le leggi che esplicita </w:t>
            </w:r>
            <w:r>
              <w:rPr>
                <w:b/>
                <w:color w:val="000000" w:themeColor="text1"/>
                <w:sz w:val="18"/>
                <w:szCs w:val="18"/>
              </w:rPr>
              <w:t>quasi correttamente</w:t>
            </w:r>
            <w:r>
              <w:rPr>
                <w:color w:val="000000" w:themeColor="text1"/>
                <w:sz w:val="18"/>
                <w:szCs w:val="18"/>
              </w:rPr>
              <w:t xml:space="preserve"> nelle risoluzioni delle situazioni problematiche. Utilizza con adeguata padronanza i codici matematici grafico-simbolici, nonostante lievi inesattezze.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54B5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2B796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DA214FE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377D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C1A3F5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B6E9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completo e critico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dai dati numerici o dalle informazioni deduce </w:t>
            </w:r>
            <w:r>
              <w:rPr>
                <w:b/>
                <w:color w:val="000000" w:themeColor="text1"/>
                <w:sz w:val="18"/>
                <w:szCs w:val="18"/>
              </w:rPr>
              <w:t>correttamente</w:t>
            </w:r>
            <w:r>
              <w:rPr>
                <w:color w:val="000000" w:themeColor="text1"/>
                <w:sz w:val="18"/>
                <w:szCs w:val="18"/>
              </w:rPr>
              <w:t xml:space="preserve"> i modelli o le analogie o le leggi che esplicitano le situazioni problematiche. Utilizza i codici matematici grafico–simbolici con buona padronanza e precisione.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D85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CD722D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947F28E" w14:textId="77777777">
        <w:trPr>
          <w:trHeight w:val="151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3CCC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Sviluppare il processo risolutivo</w:t>
            </w:r>
          </w:p>
          <w:p w14:paraId="468546EF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Formalizzare situazioni problematiche e applicare i concetti e i metodi matematici e gli strumenti disciplinari rilevanti per la loro risoluzione, eseguendo i calcoli necessari.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FF1D1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9BCD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non idonee, in tutto o in parte, </w:t>
            </w:r>
            <w:r>
              <w:rPr>
                <w:bCs/>
                <w:color w:val="000000" w:themeColor="text1"/>
                <w:sz w:val="18"/>
                <w:szCs w:val="18"/>
              </w:rPr>
              <w:t>a rappresentare i quesiti matematici, usa un simbolismo solo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in parte adeguato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non mette in atto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 procedimenti risolutivi richiesti dal tipo di relazioni matematiche individuate. Non è in grado di utilizzare procedure e/o teoremi o li applica in modo errato e/o con numerosi errori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D3E6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2219E3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A3FA952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0A4D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650836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CA19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parzialmente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idonee a rappresentare i quesiti matematici, usa un simbolismo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solo in parte adeguato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mette in atto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parte dei procedimenti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risolutivi richiesti dalle relazioni matematiche individuate. Non sempre è in grado di utilizzare procedure e/o teoremi o li applica in modo parzialmente corretto e/o con numerosi errori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B1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ADF26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10823D59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7393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119E80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7503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idonee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a rappresentare i quesiti matematici anche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se con qualche incertezza,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usa un simbolismo adeguato, mette in atto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gli adeguati procedimenti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risolutivi richiesti dal tipo di relazioni matematiche individuate. È in grado di utilizzare procedure e/o teoremi o regole e li applica quasi sempre in modo corretto e appropriato. Commette qualche errore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5C4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4F3A74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64E3AD8F" w14:textId="77777777">
        <w:trPr>
          <w:trHeight w:val="1373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4490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B4238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4C91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idonee 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ottimali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a rappresentare i quesiti matematici, usa il simbolismo necessario, mette in atto 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corretti e ottimali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procedimenti risolutivi richiesti dal tipo di relazioni matematiche individuate. Applica procedure e/o teoremi o regole in modo corretto e appropriato, con abilità e con spunti di originalità. Esegue i calcoli in modo accurato.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11A6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77BEE8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D585BB5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3AA4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Interpretare, rappresentare, elaborare i dati</w:t>
            </w:r>
          </w:p>
          <w:p w14:paraId="71846A6F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Interpretare e/o elaborare i dati proposti e/o ricavati, anche di natura sperimentale, verificandone la pertinenza al modello scelto. Rappresentare e collegare i dati adoperando i necessari codici grafico-simbolici.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F421C0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5A6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sommarie o frammentarie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nel testo,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non è in grado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di riunire gli elementi 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57BA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488662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36F6CE8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D21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75B4AE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3AF1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parzialmente corrette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nei testi, è in grado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solo parzialmente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di riunire gli elementi 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378D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E2C36A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60FAF2FB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F15A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84D7D9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649E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corrette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del significato dei dati o delle informazioni presenti nei testi, è in grado di riunire gli elementi acquisiti al fine di delineare strutture organizzate e coerenti alle situazioni problematiche proposte,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anche se con qualche incertezza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D180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F2D5A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D2D6C13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716F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34788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BEA4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corrette ed esaustive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nel testo, è in grado,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in modo critico ed ottimale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di riunire gli elementi </w:t>
            </w: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6D1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CD2C68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7DDFE35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C3A9" w14:textId="77777777" w:rsidR="00951CC9" w:rsidRDefault="00951CC9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339EB0F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Argomentare</w:t>
            </w:r>
          </w:p>
          <w:p w14:paraId="4FFB6EEC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Descrivere il processo risolutivo adottato, la strategia risolutiva e i passaggi fondamentali. Comunicare i risultati ottenuti valutandone la coerenza con la situazione problematica proposta e utilizzando i linguaggi specifici disciplinari.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DB30B8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ECA5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confuso e frammentato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non adeguato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non riesce a valutare la coerenza con le situazioni problematiche; non formula giudizi di valore e di merito complessivamente sulle soluzioni dei problemi. Utilizza un linguaggio matematico non appropriato o molto impreciso.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3BB3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BE1FFC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10E6624C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143E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0B51F5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102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parziale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non adeguato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</w:t>
            </w:r>
            <w:r>
              <w:rPr>
                <w:b/>
                <w:color w:val="000000" w:themeColor="text1"/>
                <w:sz w:val="18"/>
                <w:szCs w:val="18"/>
              </w:rPr>
              <w:t>solo in parte</w:t>
            </w:r>
            <w:r>
              <w:rPr>
                <w:color w:val="000000" w:themeColor="text1"/>
                <w:sz w:val="18"/>
                <w:szCs w:val="18"/>
              </w:rPr>
              <w:t xml:space="preserve"> la coerenza con le situazioni problematiche; formula giudizi </w:t>
            </w:r>
            <w:r>
              <w:rPr>
                <w:b/>
                <w:color w:val="000000" w:themeColor="text1"/>
                <w:sz w:val="18"/>
                <w:szCs w:val="18"/>
              </w:rPr>
              <w:t>molto sommari</w:t>
            </w:r>
            <w:r>
              <w:rPr>
                <w:color w:val="000000" w:themeColor="text1"/>
                <w:sz w:val="18"/>
                <w:szCs w:val="18"/>
              </w:rPr>
              <w:t xml:space="preserve"> di valore e di merito complessivamente sulle soluzioni dei problemi. Utilizza un linguaggio matematico per lo più appropriato, ma non sempre rigoroso.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7995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440CB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22F0D7C4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BA13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D05B26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82D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completo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adeguato anche se con qualche incertezza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la coerenza con le situazioni problematiche; formula giudizi </w:t>
            </w:r>
            <w:r>
              <w:rPr>
                <w:b/>
                <w:color w:val="000000" w:themeColor="text1"/>
                <w:sz w:val="18"/>
                <w:szCs w:val="18"/>
              </w:rPr>
              <w:t>un po’ sommari</w:t>
            </w:r>
            <w:r>
              <w:rPr>
                <w:color w:val="000000" w:themeColor="text1"/>
                <w:sz w:val="18"/>
                <w:szCs w:val="18"/>
              </w:rPr>
              <w:t xml:space="preserve"> di valore e di merito complessivamente sulle soluzioni dei problemi. Utilizza un linguaggio matematico pertinente ma con qualche incertezza.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391C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B8F2F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32EBDC9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3DF1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5F01D1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A2C5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completo ed esauriente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corretto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</w:t>
            </w:r>
            <w:r>
              <w:rPr>
                <w:b/>
                <w:color w:val="000000" w:themeColor="text1"/>
                <w:sz w:val="18"/>
                <w:szCs w:val="18"/>
              </w:rPr>
              <w:t>completamente</w:t>
            </w:r>
            <w:r>
              <w:rPr>
                <w:color w:val="000000" w:themeColor="text1"/>
                <w:sz w:val="18"/>
                <w:szCs w:val="18"/>
              </w:rPr>
              <w:t xml:space="preserve"> la coerenza con le situazioni problematiche; formula </w:t>
            </w:r>
            <w:r>
              <w:rPr>
                <w:b/>
                <w:color w:val="000000" w:themeColor="text1"/>
                <w:sz w:val="18"/>
                <w:szCs w:val="18"/>
              </w:rPr>
              <w:t>correttamente ed esaustivamente</w:t>
            </w:r>
            <w:r>
              <w:rPr>
                <w:color w:val="000000" w:themeColor="text1"/>
                <w:sz w:val="18"/>
                <w:szCs w:val="18"/>
              </w:rPr>
              <w:t xml:space="preserve"> giudizi di valore e di merito complessivamente sulle soluzioni dei problemi. Mostra un’ottima padronanza nell’utilizzo del linguaggio matematico.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0BF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232AD3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9B75D15" w14:textId="77777777">
        <w:trPr>
          <w:trHeight w:val="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33BFC1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503324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D8B9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75199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6343F2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32541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D09A2C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7AB2F6" w14:textId="77777777" w:rsidR="00951CC9" w:rsidRDefault="00951CC9"/>
    <w:p w14:paraId="30307A62" w14:textId="77777777" w:rsidR="00951CC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Voto attribuito ___/20</w:t>
      </w:r>
    </w:p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5304"/>
        <w:gridCol w:w="5302"/>
      </w:tblGrid>
      <w:tr w:rsidR="00951CC9" w14:paraId="4B977131" w14:textId="77777777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D479" w14:textId="77777777" w:rsidR="00951CC9" w:rsidRDefault="00000000">
            <w:pPr>
              <w:spacing w:after="0" w:line="240" w:lineRule="auto"/>
            </w:pPr>
            <w:r>
              <w:t>I Commissari:</w:t>
            </w:r>
          </w:p>
          <w:p w14:paraId="2F8AFBC0" w14:textId="77777777" w:rsidR="00951CC9" w:rsidRDefault="00951CC9">
            <w:pPr>
              <w:spacing w:after="0" w:line="240" w:lineRule="auto"/>
            </w:pPr>
          </w:p>
          <w:p w14:paraId="01E8CDC5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5B2AA9F3" w14:textId="77777777" w:rsidR="00951CC9" w:rsidRDefault="00951CC9">
            <w:pPr>
              <w:spacing w:after="0" w:line="240" w:lineRule="auto"/>
            </w:pPr>
          </w:p>
          <w:p w14:paraId="0EC6AFA4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74CE152" w14:textId="77777777" w:rsidR="00951CC9" w:rsidRDefault="00951CC9">
            <w:pPr>
              <w:spacing w:after="0" w:line="240" w:lineRule="auto"/>
            </w:pPr>
          </w:p>
          <w:p w14:paraId="5B6CF036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D483755" w14:textId="77777777" w:rsidR="00951CC9" w:rsidRDefault="00951CC9">
            <w:pPr>
              <w:spacing w:after="0" w:line="240" w:lineRule="auto"/>
            </w:pPr>
          </w:p>
          <w:p w14:paraId="567FB169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BC5FAF5" w14:textId="77777777" w:rsidR="00951CC9" w:rsidRDefault="00951CC9">
            <w:pPr>
              <w:spacing w:after="0" w:line="240" w:lineRule="auto"/>
            </w:pPr>
          </w:p>
          <w:p w14:paraId="753985D5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3AD02DE5" w14:textId="77777777" w:rsidR="00951CC9" w:rsidRDefault="00951CC9">
            <w:pPr>
              <w:spacing w:after="0" w:line="240" w:lineRule="auto"/>
            </w:pPr>
          </w:p>
          <w:p w14:paraId="5F7D8B39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EC29" w14:textId="77777777" w:rsidR="00951CC9" w:rsidRDefault="00000000">
            <w:pPr>
              <w:spacing w:after="0" w:line="240" w:lineRule="auto"/>
            </w:pPr>
            <w:r>
              <w:t>Il Presidente:</w:t>
            </w:r>
          </w:p>
          <w:p w14:paraId="7E3AD4A8" w14:textId="77777777" w:rsidR="00951CC9" w:rsidRDefault="00951CC9">
            <w:pPr>
              <w:spacing w:after="0" w:line="240" w:lineRule="auto"/>
            </w:pPr>
          </w:p>
          <w:p w14:paraId="31FD234C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573FF499" w14:textId="77777777" w:rsidR="00951CC9" w:rsidRDefault="00951CC9">
            <w:pPr>
              <w:spacing w:after="0" w:line="240" w:lineRule="auto"/>
            </w:pPr>
          </w:p>
        </w:tc>
      </w:tr>
    </w:tbl>
    <w:p w14:paraId="0BDE35F4" w14:textId="77777777" w:rsidR="00951CC9" w:rsidRDefault="00951CC9">
      <w:pPr>
        <w:jc w:val="both"/>
        <w:rPr>
          <w:sz w:val="24"/>
          <w:szCs w:val="24"/>
        </w:rPr>
      </w:pPr>
    </w:p>
    <w:sectPr w:rsidR="00951CC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C9"/>
    <w:rsid w:val="00951CC9"/>
    <w:rsid w:val="00A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3D49"/>
  <w15:docId w15:val="{4DF223B9-A66F-4F51-8CF1-20F574A6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05E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F00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3F7E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media3-Colore1">
    <w:name w:val="Medium Grid 3 Accent 1"/>
    <w:basedOn w:val="Tabellanormale"/>
    <w:uiPriority w:val="69"/>
    <w:rsid w:val="003F7E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1071</Words>
  <Characters>6105</Characters>
  <Application>Microsoft Office Word</Application>
  <DocSecurity>0</DocSecurity>
  <Lines>50</Lines>
  <Paragraphs>14</Paragraphs>
  <ScaleCrop>false</ScaleCrop>
  <Company>HP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Perini</dc:creator>
  <dc:description/>
  <cp:lastModifiedBy>Michele Perini</cp:lastModifiedBy>
  <cp:revision>17</cp:revision>
  <dcterms:created xsi:type="dcterms:W3CDTF">2019-03-22T19:56:00Z</dcterms:created>
  <dcterms:modified xsi:type="dcterms:W3CDTF">2023-05-13T19:39:00Z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